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1235" w14:textId="0C77E02B" w:rsidR="004B1A7A" w:rsidRDefault="00924FB2" w:rsidP="004B1A7A">
      <w:pPr>
        <w:rPr>
          <w:lang w:val="fr-FR"/>
        </w:rPr>
      </w:pPr>
      <w:r w:rsidRPr="00924FB2">
        <w:rPr>
          <w:lang w:val="fr-FR"/>
        </w:rPr>
        <w:t>L’EDST a le plaisir de vous annoncer la soutenance de la thèse de doctorat en codirection de M</w:t>
      </w:r>
      <w:r w:rsidR="00AD5BEA">
        <w:rPr>
          <w:lang w:val="fr-FR"/>
        </w:rPr>
        <w:t xml:space="preserve">me </w:t>
      </w:r>
      <w:r w:rsidR="00955CE6">
        <w:rPr>
          <w:lang w:val="fr-FR"/>
        </w:rPr>
        <w:t>Nourhan Barakat</w:t>
      </w:r>
      <w:r w:rsidRPr="00924FB2">
        <w:rPr>
          <w:lang w:val="fr-FR"/>
        </w:rPr>
        <w:t xml:space="preserve">, en </w:t>
      </w:r>
      <w:r w:rsidR="00955CE6">
        <w:rPr>
          <w:lang w:val="fr-FR"/>
        </w:rPr>
        <w:t>Physique Appliquée</w:t>
      </w:r>
      <w:r w:rsidR="000A319F">
        <w:rPr>
          <w:lang w:val="fr-FR"/>
        </w:rPr>
        <w:t>,</w:t>
      </w:r>
      <w:r w:rsidRPr="00924FB2">
        <w:rPr>
          <w:lang w:val="fr-FR"/>
        </w:rPr>
        <w:t xml:space="preserve"> intitulée :</w:t>
      </w:r>
    </w:p>
    <w:p w14:paraId="1E02AFDC" w14:textId="33FA117B" w:rsidR="004B1A7A" w:rsidRPr="00AC6F7F" w:rsidRDefault="00924FB2" w:rsidP="00955CE6">
      <w:pPr>
        <w:tabs>
          <w:tab w:val="left" w:pos="1296"/>
        </w:tabs>
        <w:bidi/>
        <w:ind w:left="-360"/>
        <w:jc w:val="center"/>
        <w:rPr>
          <w:i/>
          <w:iCs/>
          <w:lang w:val="fr-FR"/>
        </w:rPr>
      </w:pPr>
      <w:r w:rsidRPr="00955CE6">
        <w:rPr>
          <w:lang w:val="fr-FR"/>
        </w:rPr>
        <w:br/>
      </w:r>
      <w:r w:rsidR="008F30A1" w:rsidRPr="00AC6F7F">
        <w:rPr>
          <w:i/>
          <w:iCs/>
          <w:lang w:val="fr-FR"/>
        </w:rPr>
        <w:t>“</w:t>
      </w:r>
      <w:r w:rsidR="00955CE6" w:rsidRPr="00AC6F7F">
        <w:rPr>
          <w:rFonts w:cstheme="minorHAnsi"/>
          <w:noProof/>
          <w:lang w:val="fr-FR"/>
        </w:rPr>
        <w:t>Simulations De Transport Thermique Dans Les Nanostructures A Haute Densité De Frontière En Utilisant Des Techniques Ab Initio</w:t>
      </w:r>
      <w:r w:rsidR="008F30A1" w:rsidRPr="00AC6F7F">
        <w:rPr>
          <w:i/>
          <w:iCs/>
          <w:lang w:val="fr-FR"/>
        </w:rPr>
        <w:t>“</w:t>
      </w:r>
    </w:p>
    <w:p w14:paraId="38C0D069" w14:textId="6DFAF147" w:rsidR="004B1A7A" w:rsidRPr="00AC6F7F" w:rsidRDefault="00924FB2" w:rsidP="00AC6F7F">
      <w:pPr>
        <w:jc w:val="both"/>
        <w:rPr>
          <w:lang w:val="fr-FR"/>
        </w:rPr>
      </w:pPr>
      <w:r w:rsidRPr="00AC6F7F">
        <w:rPr>
          <w:lang w:val="fr-FR"/>
        </w:rPr>
        <w:br/>
      </w:r>
      <w:r w:rsidR="00AC6F7F" w:rsidRPr="00AC6F7F">
        <w:rPr>
          <w:lang w:val="fr-FR"/>
        </w:rPr>
        <w:t>Thèse préparée sous la direction du Pr Fouad Hajj Hassan (UL) et du Pr Michel Kazan (AUB).</w:t>
      </w:r>
    </w:p>
    <w:p w14:paraId="6BBB5AD4" w14:textId="6B9578F4" w:rsidR="008F30A1" w:rsidRDefault="008F30A1" w:rsidP="008F30A1">
      <w:pPr>
        <w:jc w:val="both"/>
        <w:rPr>
          <w:rtl/>
          <w:lang w:val="fr-FR"/>
        </w:rPr>
      </w:pPr>
      <w:r w:rsidRPr="008F30A1">
        <w:rPr>
          <w:lang w:val="fr-FR"/>
        </w:rPr>
        <w:t xml:space="preserve">La soutenance aura lieu le </w:t>
      </w:r>
      <w:r w:rsidR="00955CE6">
        <w:rPr>
          <w:lang w:val="fr-FR"/>
        </w:rPr>
        <w:t>mercredi</w:t>
      </w:r>
      <w:r w:rsidRPr="008F30A1">
        <w:rPr>
          <w:lang w:val="fr-FR"/>
        </w:rPr>
        <w:t xml:space="preserve"> </w:t>
      </w:r>
      <w:r w:rsidR="00955CE6">
        <w:rPr>
          <w:lang w:val="fr-FR"/>
        </w:rPr>
        <w:t>17</w:t>
      </w:r>
      <w:r w:rsidRPr="008F30A1">
        <w:rPr>
          <w:lang w:val="fr-FR"/>
        </w:rPr>
        <w:t xml:space="preserve"> septembre 2025 à </w:t>
      </w:r>
      <w:r w:rsidR="00955CE6">
        <w:rPr>
          <w:lang w:val="fr-FR"/>
        </w:rPr>
        <w:t>11</w:t>
      </w:r>
      <w:r w:rsidRPr="008F30A1">
        <w:rPr>
          <w:lang w:val="fr-FR"/>
        </w:rPr>
        <w:t>h</w:t>
      </w:r>
      <w:r w:rsidR="00955CE6">
        <w:rPr>
          <w:lang w:val="fr-FR"/>
        </w:rPr>
        <w:t>3</w:t>
      </w:r>
      <w:r w:rsidRPr="008F30A1">
        <w:rPr>
          <w:lang w:val="fr-FR"/>
        </w:rPr>
        <w:t xml:space="preserve">0, à </w:t>
      </w:r>
      <w:proofErr w:type="spellStart"/>
      <w:r w:rsidRPr="008F30A1">
        <w:rPr>
          <w:lang w:val="fr-FR"/>
        </w:rPr>
        <w:t>Hadat</w:t>
      </w:r>
      <w:proofErr w:type="spellEnd"/>
      <w:r w:rsidRPr="008F30A1">
        <w:rPr>
          <w:lang w:val="fr-FR"/>
        </w:rPr>
        <w:t xml:space="preserve">, dans la salle de soutenance des thèses </w:t>
      </w:r>
      <w:r w:rsidR="00AC6F7F" w:rsidRPr="00924FB2">
        <w:rPr>
          <w:lang w:val="fr-FR"/>
        </w:rPr>
        <w:t>située au rez-de-chaussée du bâtiment de l’EDST</w:t>
      </w:r>
      <w:r w:rsidRPr="008F30A1">
        <w:rPr>
          <w:lang w:val="fr-FR"/>
        </w:rPr>
        <w:t>, sur le campus Rafic Hariri de l’Université Libanaise, devant un jury composé de :</w:t>
      </w:r>
    </w:p>
    <w:tbl>
      <w:tblPr>
        <w:tblStyle w:val="TableGrid"/>
        <w:bidiVisual/>
        <w:tblW w:w="9606" w:type="dxa"/>
        <w:tblInd w:w="-217" w:type="dxa"/>
        <w:tblLook w:val="04A0" w:firstRow="1" w:lastRow="0" w:firstColumn="1" w:lastColumn="0" w:noHBand="0" w:noVBand="1"/>
      </w:tblPr>
      <w:tblGrid>
        <w:gridCol w:w="3887"/>
        <w:gridCol w:w="2535"/>
        <w:gridCol w:w="3184"/>
      </w:tblGrid>
      <w:tr w:rsidR="00955CE6" w:rsidRPr="00955CE6" w14:paraId="6D98FF59" w14:textId="77777777" w:rsidTr="00955CE6">
        <w:trPr>
          <w:trHeight w:val="560"/>
        </w:trPr>
        <w:tc>
          <w:tcPr>
            <w:tcW w:w="3887" w:type="dxa"/>
          </w:tcPr>
          <w:p w14:paraId="191E7636" w14:textId="77777777"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Université Libanaise</w:t>
            </w:r>
          </w:p>
        </w:tc>
        <w:tc>
          <w:tcPr>
            <w:tcW w:w="2535" w:type="dxa"/>
          </w:tcPr>
          <w:p w14:paraId="40A9BA7A" w14:textId="65334C6D"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Directeur</w:t>
            </w:r>
          </w:p>
        </w:tc>
        <w:tc>
          <w:tcPr>
            <w:tcW w:w="3184" w:type="dxa"/>
          </w:tcPr>
          <w:p w14:paraId="4A63B163" w14:textId="77777777" w:rsidR="00955CE6" w:rsidRPr="00955CE6" w:rsidRDefault="00955CE6" w:rsidP="00955CE6">
            <w:pPr>
              <w:tabs>
                <w:tab w:val="left" w:pos="1296"/>
              </w:tabs>
              <w:jc w:val="center"/>
              <w:rPr>
                <w:rFonts w:eastAsiaTheme="minorHAnsi"/>
                <w:kern w:val="2"/>
                <w:lang w:val="fr-FR"/>
                <w14:ligatures w14:val="standardContextual"/>
              </w:rPr>
            </w:pPr>
            <w:r w:rsidRPr="00955CE6">
              <w:rPr>
                <w:rFonts w:eastAsiaTheme="minorHAnsi"/>
                <w:kern w:val="2"/>
                <w:lang w:val="fr-FR"/>
                <w14:ligatures w14:val="standardContextual"/>
              </w:rPr>
              <w:t>Pr. Fouad El Haj Hassan</w:t>
            </w:r>
          </w:p>
        </w:tc>
      </w:tr>
      <w:tr w:rsidR="00955CE6" w14:paraId="5A0E2F6C" w14:textId="77777777" w:rsidTr="00955CE6">
        <w:trPr>
          <w:trHeight w:val="560"/>
        </w:trPr>
        <w:tc>
          <w:tcPr>
            <w:tcW w:w="3887" w:type="dxa"/>
          </w:tcPr>
          <w:p w14:paraId="2188F81D" w14:textId="77777777" w:rsidR="00955CE6" w:rsidRPr="00955CE6" w:rsidRDefault="00955CE6" w:rsidP="00955CE6">
            <w:pPr>
              <w:jc w:val="center"/>
              <w:rPr>
                <w:rFonts w:eastAsiaTheme="minorHAnsi"/>
                <w:kern w:val="2"/>
                <w:lang w:val="fr-FR"/>
                <w14:ligatures w14:val="standardContextual"/>
              </w:rPr>
            </w:pPr>
            <w:r w:rsidRPr="00955CE6">
              <w:rPr>
                <w:rFonts w:eastAsiaTheme="minorHAnsi"/>
                <w:kern w:val="2"/>
                <w:lang w:val="fr-FR"/>
                <w14:ligatures w14:val="standardContextual"/>
              </w:rPr>
              <w:t>Université Américaine de Beyrouth</w:t>
            </w:r>
          </w:p>
        </w:tc>
        <w:tc>
          <w:tcPr>
            <w:tcW w:w="2535" w:type="dxa"/>
          </w:tcPr>
          <w:p w14:paraId="1EA330E7" w14:textId="77777777" w:rsidR="00955CE6" w:rsidRPr="00955CE6" w:rsidRDefault="00955CE6" w:rsidP="00955CE6">
            <w:pPr>
              <w:tabs>
                <w:tab w:val="left" w:pos="1296"/>
              </w:tabs>
              <w:jc w:val="center"/>
              <w:rPr>
                <w:rFonts w:eastAsiaTheme="minorHAnsi"/>
                <w:kern w:val="2"/>
                <w:lang w:val="fr-FR"/>
                <w14:ligatures w14:val="standardContextual"/>
              </w:rPr>
            </w:pPr>
            <w:r w:rsidRPr="00955CE6">
              <w:rPr>
                <w:rFonts w:eastAsiaTheme="minorHAnsi"/>
                <w:kern w:val="2"/>
                <w:lang w:val="fr-FR"/>
                <w14:ligatures w14:val="standardContextual"/>
              </w:rPr>
              <w:t>Co-Directeur</w:t>
            </w:r>
          </w:p>
        </w:tc>
        <w:tc>
          <w:tcPr>
            <w:tcW w:w="3184" w:type="dxa"/>
          </w:tcPr>
          <w:p w14:paraId="7597C284" w14:textId="77777777" w:rsidR="00955CE6" w:rsidRPr="00955CE6" w:rsidRDefault="00955CE6" w:rsidP="00955CE6">
            <w:pPr>
              <w:tabs>
                <w:tab w:val="left" w:pos="1296"/>
              </w:tabs>
              <w:jc w:val="center"/>
              <w:rPr>
                <w:rFonts w:eastAsiaTheme="minorHAnsi"/>
                <w:kern w:val="2"/>
                <w:lang w:val="fr-FR"/>
                <w14:ligatures w14:val="standardContextual"/>
              </w:rPr>
            </w:pPr>
            <w:r w:rsidRPr="00955CE6">
              <w:rPr>
                <w:rFonts w:eastAsiaTheme="minorHAnsi"/>
                <w:kern w:val="2"/>
                <w:lang w:val="fr-FR"/>
                <w14:ligatures w14:val="standardContextual"/>
              </w:rPr>
              <w:t>Pr. Michel Kazan</w:t>
            </w:r>
          </w:p>
        </w:tc>
      </w:tr>
      <w:tr w:rsidR="00955CE6" w14:paraId="05D06750" w14:textId="77777777" w:rsidTr="00955CE6">
        <w:trPr>
          <w:trHeight w:val="524"/>
        </w:trPr>
        <w:tc>
          <w:tcPr>
            <w:tcW w:w="3887" w:type="dxa"/>
          </w:tcPr>
          <w:p w14:paraId="6D3E2A9B" w14:textId="77777777" w:rsidR="00955CE6" w:rsidRPr="00955CE6" w:rsidRDefault="00955CE6" w:rsidP="00955CE6">
            <w:pPr>
              <w:pStyle w:val="Default"/>
              <w:jc w:val="center"/>
              <w:rPr>
                <w:rFonts w:asciiTheme="minorHAnsi" w:eastAsiaTheme="minorHAnsi" w:hAnsiTheme="minorHAnsi" w:cstheme="minorBidi"/>
                <w:color w:val="auto"/>
                <w:kern w:val="2"/>
                <w:sz w:val="22"/>
                <w:szCs w:val="22"/>
                <w:rtl/>
                <w:lang w:val="fr-FR"/>
                <w14:ligatures w14:val="standardContextual"/>
              </w:rPr>
            </w:pPr>
            <w:r w:rsidRPr="00955CE6">
              <w:rPr>
                <w:rFonts w:asciiTheme="minorHAnsi" w:eastAsiaTheme="minorHAnsi" w:hAnsiTheme="minorHAnsi" w:cstheme="minorBidi"/>
                <w:color w:val="auto"/>
                <w:kern w:val="2"/>
                <w:sz w:val="22"/>
                <w:szCs w:val="22"/>
                <w:lang w:val="fr-FR"/>
                <w14:ligatures w14:val="standardContextual"/>
              </w:rPr>
              <w:t>Université Saint-Joseph de Beyrouth</w:t>
            </w:r>
          </w:p>
        </w:tc>
        <w:tc>
          <w:tcPr>
            <w:tcW w:w="2535" w:type="dxa"/>
          </w:tcPr>
          <w:p w14:paraId="04F57D7D" w14:textId="77777777"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Rapporteur</w:t>
            </w:r>
          </w:p>
        </w:tc>
        <w:tc>
          <w:tcPr>
            <w:tcW w:w="3184" w:type="dxa"/>
          </w:tcPr>
          <w:p w14:paraId="58DBDD94" w14:textId="77777777"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Pr. Marie Abboud</w:t>
            </w:r>
          </w:p>
        </w:tc>
      </w:tr>
      <w:tr w:rsidR="00955CE6" w14:paraId="7113630B" w14:textId="77777777" w:rsidTr="00955CE6">
        <w:trPr>
          <w:trHeight w:val="560"/>
        </w:trPr>
        <w:tc>
          <w:tcPr>
            <w:tcW w:w="3887" w:type="dxa"/>
          </w:tcPr>
          <w:p w14:paraId="271814CC" w14:textId="7C07D8FF"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CNRS-L</w:t>
            </w:r>
          </w:p>
        </w:tc>
        <w:tc>
          <w:tcPr>
            <w:tcW w:w="2535" w:type="dxa"/>
          </w:tcPr>
          <w:p w14:paraId="61E29A71" w14:textId="77777777"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Rapporteur</w:t>
            </w:r>
          </w:p>
        </w:tc>
        <w:tc>
          <w:tcPr>
            <w:tcW w:w="3184" w:type="dxa"/>
          </w:tcPr>
          <w:p w14:paraId="4D4BD411" w14:textId="77777777"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 xml:space="preserve">Pr. Mohamad </w:t>
            </w:r>
            <w:proofErr w:type="spellStart"/>
            <w:r w:rsidRPr="00955CE6">
              <w:rPr>
                <w:rFonts w:eastAsiaTheme="minorHAnsi"/>
                <w:kern w:val="2"/>
                <w:lang w:val="fr-FR"/>
                <w14:ligatures w14:val="standardContextual"/>
              </w:rPr>
              <w:t>Roumie</w:t>
            </w:r>
            <w:proofErr w:type="spellEnd"/>
          </w:p>
        </w:tc>
      </w:tr>
      <w:tr w:rsidR="00955CE6" w14:paraId="692DA489" w14:textId="77777777" w:rsidTr="00955CE6">
        <w:trPr>
          <w:trHeight w:val="560"/>
        </w:trPr>
        <w:tc>
          <w:tcPr>
            <w:tcW w:w="3887" w:type="dxa"/>
          </w:tcPr>
          <w:p w14:paraId="0FCB9928" w14:textId="77777777" w:rsidR="00955CE6" w:rsidRPr="00955CE6" w:rsidRDefault="00955CE6" w:rsidP="00955CE6">
            <w:pPr>
              <w:jc w:val="center"/>
              <w:rPr>
                <w:rFonts w:eastAsiaTheme="minorHAnsi"/>
                <w:kern w:val="2"/>
                <w:rtl/>
                <w:lang w:val="fr-FR"/>
                <w14:ligatures w14:val="standardContextual"/>
              </w:rPr>
            </w:pPr>
            <w:r w:rsidRPr="00955CE6">
              <w:rPr>
                <w:rFonts w:eastAsiaTheme="minorHAnsi"/>
                <w:kern w:val="2"/>
                <w:lang w:val="fr-FR"/>
                <w14:ligatures w14:val="standardContextual"/>
              </w:rPr>
              <w:t>INSA-Lyon</w:t>
            </w:r>
          </w:p>
        </w:tc>
        <w:tc>
          <w:tcPr>
            <w:tcW w:w="2535" w:type="dxa"/>
          </w:tcPr>
          <w:p w14:paraId="10BF4643" w14:textId="541CA1F3"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Examinateur</w:t>
            </w:r>
          </w:p>
        </w:tc>
        <w:tc>
          <w:tcPr>
            <w:tcW w:w="3184" w:type="dxa"/>
          </w:tcPr>
          <w:p w14:paraId="14F72AB2" w14:textId="77777777"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 xml:space="preserve">Pr. Konstantinos </w:t>
            </w:r>
            <w:proofErr w:type="spellStart"/>
            <w:r w:rsidRPr="00955CE6">
              <w:rPr>
                <w:rFonts w:eastAsiaTheme="minorHAnsi"/>
                <w:kern w:val="2"/>
                <w:lang w:val="fr-FR"/>
                <w14:ligatures w14:val="standardContextual"/>
              </w:rPr>
              <w:t>Termentzidis</w:t>
            </w:r>
            <w:proofErr w:type="spellEnd"/>
          </w:p>
        </w:tc>
      </w:tr>
      <w:tr w:rsidR="00955CE6" w14:paraId="656D15E5" w14:textId="77777777" w:rsidTr="00955CE6">
        <w:trPr>
          <w:trHeight w:val="548"/>
        </w:trPr>
        <w:tc>
          <w:tcPr>
            <w:tcW w:w="3887" w:type="dxa"/>
          </w:tcPr>
          <w:p w14:paraId="170E0C9D" w14:textId="77777777"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Université de Technologie de Troyes</w:t>
            </w:r>
          </w:p>
        </w:tc>
        <w:tc>
          <w:tcPr>
            <w:tcW w:w="2535" w:type="dxa"/>
          </w:tcPr>
          <w:p w14:paraId="1106ABA5" w14:textId="0E59D539" w:rsidR="00955CE6" w:rsidRPr="00955CE6" w:rsidRDefault="00955CE6" w:rsidP="00955CE6">
            <w:pPr>
              <w:tabs>
                <w:tab w:val="left" w:pos="1296"/>
              </w:tabs>
              <w:jc w:val="center"/>
              <w:rPr>
                <w:rFonts w:eastAsiaTheme="minorHAnsi"/>
                <w:kern w:val="2"/>
                <w:rtl/>
                <w:lang w:val="fr-FR"/>
                <w14:ligatures w14:val="standardContextual"/>
              </w:rPr>
            </w:pPr>
            <w:r w:rsidRPr="00955CE6">
              <w:rPr>
                <w:rFonts w:eastAsiaTheme="minorHAnsi"/>
                <w:kern w:val="2"/>
                <w:lang w:val="fr-FR"/>
                <w14:ligatures w14:val="standardContextual"/>
              </w:rPr>
              <w:t>Examinateur</w:t>
            </w:r>
          </w:p>
        </w:tc>
        <w:tc>
          <w:tcPr>
            <w:tcW w:w="3184" w:type="dxa"/>
          </w:tcPr>
          <w:p w14:paraId="47F38CCB" w14:textId="77777777" w:rsidR="00955CE6" w:rsidRPr="00955CE6" w:rsidRDefault="00955CE6" w:rsidP="00955CE6">
            <w:pPr>
              <w:pStyle w:val="Default"/>
              <w:jc w:val="center"/>
              <w:rPr>
                <w:rFonts w:asciiTheme="minorHAnsi" w:eastAsiaTheme="minorHAnsi" w:hAnsiTheme="minorHAnsi" w:cstheme="minorBidi"/>
                <w:color w:val="auto"/>
                <w:kern w:val="2"/>
                <w:sz w:val="22"/>
                <w:szCs w:val="22"/>
                <w:rtl/>
                <w:lang w:val="fr-FR"/>
                <w14:ligatures w14:val="standardContextual"/>
              </w:rPr>
            </w:pPr>
            <w:r w:rsidRPr="00955CE6">
              <w:rPr>
                <w:rFonts w:asciiTheme="minorHAnsi" w:eastAsiaTheme="minorHAnsi" w:hAnsiTheme="minorHAnsi" w:cstheme="minorBidi"/>
                <w:color w:val="auto"/>
                <w:kern w:val="2"/>
                <w:sz w:val="22"/>
                <w:szCs w:val="22"/>
                <w:lang w:val="fr-FR"/>
                <w14:ligatures w14:val="standardContextual"/>
              </w:rPr>
              <w:t xml:space="preserve">Pr. </w:t>
            </w:r>
            <w:proofErr w:type="spellStart"/>
            <w:r w:rsidRPr="00955CE6">
              <w:rPr>
                <w:rFonts w:asciiTheme="minorHAnsi" w:eastAsiaTheme="minorHAnsi" w:hAnsiTheme="minorHAnsi" w:cstheme="minorBidi"/>
                <w:color w:val="auto"/>
                <w:kern w:val="2"/>
                <w:sz w:val="22"/>
                <w:szCs w:val="22"/>
                <w:lang w:val="fr-FR"/>
                <w14:ligatures w14:val="standardContextual"/>
              </w:rPr>
              <w:t>Aurelien</w:t>
            </w:r>
            <w:proofErr w:type="spellEnd"/>
            <w:r w:rsidRPr="00955CE6">
              <w:rPr>
                <w:rFonts w:asciiTheme="minorHAnsi" w:eastAsiaTheme="minorHAnsi" w:hAnsiTheme="minorHAnsi" w:cstheme="minorBidi"/>
                <w:color w:val="auto"/>
                <w:kern w:val="2"/>
                <w:sz w:val="22"/>
                <w:szCs w:val="22"/>
                <w:lang w:val="fr-FR"/>
                <w14:ligatures w14:val="standardContextual"/>
              </w:rPr>
              <w:t xml:space="preserve"> Bruyant</w:t>
            </w:r>
          </w:p>
        </w:tc>
      </w:tr>
    </w:tbl>
    <w:p w14:paraId="05D2C075" w14:textId="77777777" w:rsidR="008F30A1" w:rsidRPr="008F30A1" w:rsidRDefault="008F30A1" w:rsidP="008F30A1">
      <w:pPr>
        <w:jc w:val="both"/>
        <w:rPr>
          <w:lang w:val="fr-FR"/>
        </w:rPr>
      </w:pPr>
    </w:p>
    <w:p w14:paraId="4BEA3723" w14:textId="258034BF" w:rsidR="000A319F" w:rsidRDefault="005E4BF6" w:rsidP="005F7D05">
      <w:pPr>
        <w:rPr>
          <w:b/>
          <w:bCs/>
          <w:lang w:val="fr-FR"/>
        </w:rPr>
      </w:pPr>
      <w:r w:rsidRPr="00F50FB2">
        <w:rPr>
          <w:b/>
          <w:bCs/>
          <w:lang w:val="fr-FR"/>
        </w:rPr>
        <w:t xml:space="preserve">Résumé de la thèse : </w:t>
      </w:r>
    </w:p>
    <w:p w14:paraId="74773D10" w14:textId="77777777" w:rsidR="00955CE6" w:rsidRPr="00BC521C" w:rsidRDefault="00955CE6" w:rsidP="00955CE6">
      <w:pPr>
        <w:rPr>
          <w:rFonts w:cstheme="minorHAnsi"/>
          <w:noProof/>
          <w:lang w:val="fr-FR"/>
        </w:rPr>
      </w:pPr>
      <w:r w:rsidRPr="00BC521C">
        <w:rPr>
          <w:rFonts w:cstheme="minorHAnsi"/>
          <w:noProof/>
          <w:lang w:val="fr-FR"/>
        </w:rPr>
        <w:t>Les Matériaux Thermoélectriques Jouent Un Rôle Essentiel Dans La Conversion D’énergie En Transformant Directement La Chaleur En Electricité. Ils Offrent Des Solutions Prometteuses Pour La Récupération De Chaleur Perdue Et Pour Le Développement De Technologies A Haute Efficacité Energétique. Pour Améliorer Leurs Performances, Il Est Crucial De Comprendre Et De Contrôler Le Transport Des Phonons Aux Interfaces Et A L’intérieur Des Structures A Grains Nanométriques.</w:t>
      </w:r>
    </w:p>
    <w:p w14:paraId="1D6E7757" w14:textId="77777777" w:rsidR="00955CE6" w:rsidRPr="00BC521C" w:rsidRDefault="00955CE6" w:rsidP="00955CE6">
      <w:pPr>
        <w:rPr>
          <w:rFonts w:cstheme="minorHAnsi"/>
          <w:noProof/>
          <w:lang w:val="fr-FR"/>
        </w:rPr>
      </w:pPr>
      <w:r w:rsidRPr="00BC521C">
        <w:rPr>
          <w:rFonts w:cstheme="minorHAnsi"/>
          <w:noProof/>
          <w:lang w:val="fr-FR"/>
        </w:rPr>
        <w:t>Cette Etude Présente Une Approche Intégrée Pour Comprendre Le Transport Thermique Dans Les Nanomatériaux, En Mettant L’accent Sur Les Interactions Des Phonons Aux Interfaces Et Dans Les Mélanges De Nanograins. La Méthode De Houston Pour Sommer Les Modes De Phonons Dans La Zone De Brillouin Est Appliquée Afin D’exclure La Transmission Spéculaire Des Modes De Phonons De Certaines Symétries, Modifiant Ainsi Le Modèle De Discontinuité Acoustique (AMM – Acoustic Mismatch Model) Lorsque Le Flux De Chaleur Des Phonons Est Incident D’un Milieu Plus Lourd Vers Un Milieu Plus Léger.</w:t>
      </w:r>
    </w:p>
    <w:p w14:paraId="31E50711" w14:textId="77777777" w:rsidR="00955CE6" w:rsidRPr="00BC521C" w:rsidRDefault="00955CE6" w:rsidP="00955CE6">
      <w:pPr>
        <w:rPr>
          <w:rFonts w:cstheme="minorHAnsi"/>
          <w:noProof/>
          <w:lang w:val="fr-FR"/>
        </w:rPr>
      </w:pPr>
      <w:r w:rsidRPr="00BC521C">
        <w:rPr>
          <w:rFonts w:cstheme="minorHAnsi"/>
          <w:noProof/>
          <w:lang w:val="fr-FR"/>
        </w:rPr>
        <w:t xml:space="preserve">La Méthode De Houston Est Egalement Utilisée Pour Imposer La Conservation Du Nombre De Phonons Dans Chaque Direction De Haute Symétrie, Modifiant Ainsi Le Théorème De L’équilibre Détaillé Ainsi Que Le Modèle De Discontinuité Diffuse (DMM – Diffuse Mismatch Model). En Supposant Que Les Phonons Sont A L’équilibre A L’interface Et Qu’ils Sont Transmis De Manière </w:t>
      </w:r>
      <w:r w:rsidRPr="00BC521C">
        <w:rPr>
          <w:rFonts w:cstheme="minorHAnsi"/>
          <w:noProof/>
          <w:lang w:val="fr-FR"/>
        </w:rPr>
        <w:lastRenderedPageBreak/>
        <w:t>Spéculaire Ou Diffuse Par Des Processus Elastiques A Deux Phonons, Une Interpolation Entre Le Modèle AMM Modifié Et Le Modèle DMM Modifié A Permis De Développer Un Formalisme Analytique Général Pour La Conductance Thermique D’interface A Basse Température.</w:t>
      </w:r>
    </w:p>
    <w:p w14:paraId="3A4CF570" w14:textId="77777777" w:rsidR="00955CE6" w:rsidRPr="00BC521C" w:rsidRDefault="00955CE6" w:rsidP="00955CE6">
      <w:pPr>
        <w:rPr>
          <w:rFonts w:cstheme="minorHAnsi"/>
          <w:noProof/>
          <w:lang w:val="fr-FR"/>
        </w:rPr>
      </w:pPr>
      <w:r w:rsidRPr="00BC521C">
        <w:rPr>
          <w:rFonts w:cstheme="minorHAnsi"/>
          <w:noProof/>
          <w:lang w:val="fr-FR"/>
        </w:rPr>
        <w:t>Cette Modification Améliore La Précision Des Prédictions De Conductance Thermique D’interface A Basse Température Et Est Validée Par La Reproduction Des Mesures Expérimentales De Conductance Thermique A Travers Des Interfaces Lisses Et Rugueuses, Indiquant Que Les Processus Anharmoniques Jouent Un Rôle Minimal En Dessous De La Température Ambiante.</w:t>
      </w:r>
    </w:p>
    <w:p w14:paraId="3570907F" w14:textId="77777777" w:rsidR="00955CE6" w:rsidRPr="00BC521C" w:rsidRDefault="00955CE6" w:rsidP="00955CE6">
      <w:pPr>
        <w:rPr>
          <w:rFonts w:cstheme="minorHAnsi"/>
          <w:noProof/>
          <w:lang w:val="fr-FR"/>
        </w:rPr>
      </w:pPr>
      <w:r w:rsidRPr="00BC521C">
        <w:rPr>
          <w:rFonts w:cstheme="minorHAnsi"/>
          <w:noProof/>
          <w:lang w:val="fr-FR"/>
        </w:rPr>
        <w:t>Le Modèle Est Ensuite Appliqué A L’étude De La Conductivité Thermique Des Mélanges De Nanograins De Si-Ge A L’aide D’une Méthodologie Computationnelle Multiéchelle Basée Sur La Résolution De L’équation De Transport De Boltzmann Pour Les Phonons, Avec Des Techniques Issues Des Premiers Principes. L’étude Examine L’influence De La Taille Des Grains, De La Composition Des Mélanges Nanométriques, De La Température Et De L’aspérité Des Interfaces Sur La Conductivité Thermique Des Mélanges De Nanograins.</w:t>
      </w:r>
    </w:p>
    <w:p w14:paraId="3A642490" w14:textId="77777777" w:rsidR="00955CE6" w:rsidRPr="00BC521C" w:rsidRDefault="00955CE6" w:rsidP="00955CE6">
      <w:pPr>
        <w:rPr>
          <w:rFonts w:cstheme="minorHAnsi"/>
          <w:noProof/>
          <w:lang w:val="fr-FR"/>
        </w:rPr>
      </w:pPr>
      <w:r w:rsidRPr="00BC521C">
        <w:rPr>
          <w:rFonts w:cstheme="minorHAnsi"/>
          <w:noProof/>
          <w:lang w:val="fr-FR"/>
        </w:rPr>
        <w:t>La Spectroscopie Raman Optothermique Est Introduite Comme Une Technique Puissante Pour Caractériser Les Propriétés Thermiques Des Nanoparticules Individuelles De Taille Sub-Longueur D’onde. Cette Méthode Permet D’extraire La Conductance Thermique Intrinsèque D’une Nanoparticule Individuelle De Taille Moyenne Représentative De La Population D’inclusions, Ainsi Que La Résistance Thermique A L’interface Entre La Nanoparticule Et Sa Matrice Environnante. La Technique Repose Sur La Mesure De La Conductance Thermique De Nanoparticules Cibles Intégrées Dans Une Matrice De Particules Plus Petites Et A Faible Densité, Pour Différentes Fractions Massiques.</w:t>
      </w:r>
    </w:p>
    <w:p w14:paraId="2EDB8CA5" w14:textId="77777777" w:rsidR="00955CE6" w:rsidRPr="00BC521C" w:rsidRDefault="00955CE6" w:rsidP="00955CE6">
      <w:pPr>
        <w:rPr>
          <w:rFonts w:cstheme="minorHAnsi"/>
          <w:noProof/>
          <w:lang w:val="fr-FR"/>
        </w:rPr>
      </w:pPr>
      <w:r w:rsidRPr="00BC521C">
        <w:rPr>
          <w:rFonts w:cstheme="minorHAnsi"/>
          <w:noProof/>
          <w:lang w:val="fr-FR"/>
        </w:rPr>
        <w:t>La Méthode Optothermique Raman Présente Des Avantages Significatifs Pour La Caractérisation Thermique, En Fournissant Des Mesures Directes Et Fiables Sans Modélisation Complexe.</w:t>
      </w:r>
    </w:p>
    <w:p w14:paraId="37AF51BC" w14:textId="77777777" w:rsidR="00955CE6" w:rsidRPr="00BC521C" w:rsidRDefault="00955CE6" w:rsidP="00955CE6">
      <w:pPr>
        <w:rPr>
          <w:rFonts w:cstheme="minorHAnsi"/>
          <w:noProof/>
          <w:lang w:val="fr-FR"/>
        </w:rPr>
      </w:pPr>
      <w:r w:rsidRPr="00BC521C">
        <w:rPr>
          <w:rFonts w:cstheme="minorHAnsi"/>
          <w:noProof/>
          <w:lang w:val="fr-FR"/>
        </w:rPr>
        <w:t>Enfin, L’étude Explore La Modulation De La Résonance De Fano Phonon-Electron Dans Les Nanoparticules De Silicium, Avec Des Applications Potentielles Dans La Détection, Les Technologies Quantiques Et Les Dispositifs Thermoélectriques. En Particulier, Une Compréhension Approfondie De Cette Résonance, Résultant De L’interférence Entre Des Modes Discrets De Phonons Et Des Etats Electroniques Continus, Peut Fournir Des Informations Critiques Sur Les Mécanismes De Diffusion Des Phonons Et De Transport Electronique.</w:t>
      </w:r>
    </w:p>
    <w:p w14:paraId="5BDF7130" w14:textId="77777777" w:rsidR="00955CE6" w:rsidRPr="00BC521C" w:rsidRDefault="00955CE6" w:rsidP="00955CE6">
      <w:pPr>
        <w:rPr>
          <w:rFonts w:cstheme="minorHAnsi"/>
          <w:noProof/>
          <w:lang w:val="fr-FR"/>
        </w:rPr>
      </w:pPr>
      <w:r w:rsidRPr="00BC521C">
        <w:rPr>
          <w:rFonts w:cstheme="minorHAnsi"/>
          <w:noProof/>
          <w:lang w:val="fr-FR"/>
        </w:rPr>
        <w:t>Ces Connaissances Sont Essentielles Pour Optimiser L’interaction Entre Conductivités Thermique Et Electrique, Ouvrant Ainsi La Voie A Une Meilleure Efficacité Thermoélectrique Dans Les Systèmes A L’échelle Nanométrique. Il Est Démontré Que La Force De La Résonance De Fano Peut Etre Renforcée Par Une Exposition Prolongée Au Laser Et Par Un Confinement Intense Du Champ Electromagnétique. Inversement, Elle Peut Etre Atténuée Par L’introduction De Canaux De Désintégration Anharmoniques Pour Les Phonons Optiques Du Silicium, Induits Par Les Interactions Anharmoniques Entre Les Phonons Du Silicium Et Ceux Des Nanoparticules Environnantes.</w:t>
      </w:r>
    </w:p>
    <w:p w14:paraId="7F8A3745" w14:textId="26061AC0" w:rsidR="00955CE6" w:rsidRDefault="00955CE6" w:rsidP="00955CE6">
      <w:pPr>
        <w:rPr>
          <w:b/>
          <w:bCs/>
          <w:lang w:val="fr-FR"/>
        </w:rPr>
      </w:pPr>
      <w:r w:rsidRPr="00BC521C">
        <w:rPr>
          <w:rFonts w:cstheme="minorHAnsi"/>
          <w:noProof/>
          <w:lang w:val="fr-FR"/>
        </w:rPr>
        <w:t xml:space="preserve">Grâce A L’exposition Au Laser, Au Confinement Du Champ Electromagnétique, Et A Des Environnements Nanoparticulaires Adaptés, Ce Travail Propose Des Stratégies Evolutives Pour Faire Progresser La Photonique, L’optoélectronique, Les Technologies Thermoélectriques Et La </w:t>
      </w:r>
      <w:r w:rsidRPr="00BC521C">
        <w:rPr>
          <w:rFonts w:cstheme="minorHAnsi"/>
          <w:noProof/>
          <w:lang w:val="fr-FR"/>
        </w:rPr>
        <w:lastRenderedPageBreak/>
        <w:t>Détection Basée Sur Raman. Ces Approches Combinées Fournissent Des Informations Précieuses Sur Les Mécanismes De Transport Des Phonons Et Offrent Des Techniques Evolutives Pour Caractériser Et Manipuler Les Propriétés Thermiques Des Nanomatériaux.</w:t>
      </w:r>
    </w:p>
    <w:sectPr w:rsidR="00955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05"/>
    <w:rsid w:val="00024D6D"/>
    <w:rsid w:val="00056A44"/>
    <w:rsid w:val="000A319F"/>
    <w:rsid w:val="00113EA7"/>
    <w:rsid w:val="001431BB"/>
    <w:rsid w:val="00194D54"/>
    <w:rsid w:val="001D615D"/>
    <w:rsid w:val="0022051D"/>
    <w:rsid w:val="002206B7"/>
    <w:rsid w:val="002F4A2E"/>
    <w:rsid w:val="003B0C45"/>
    <w:rsid w:val="0042118D"/>
    <w:rsid w:val="0046062A"/>
    <w:rsid w:val="004B1A7A"/>
    <w:rsid w:val="004B6B32"/>
    <w:rsid w:val="00524E3B"/>
    <w:rsid w:val="0056545E"/>
    <w:rsid w:val="0059529C"/>
    <w:rsid w:val="005E4BF6"/>
    <w:rsid w:val="005F7D05"/>
    <w:rsid w:val="006165F9"/>
    <w:rsid w:val="006D008C"/>
    <w:rsid w:val="008C5DF7"/>
    <w:rsid w:val="008C6B35"/>
    <w:rsid w:val="008F30A1"/>
    <w:rsid w:val="00906D4F"/>
    <w:rsid w:val="00924FB2"/>
    <w:rsid w:val="00955CE6"/>
    <w:rsid w:val="009C66D9"/>
    <w:rsid w:val="00A266BB"/>
    <w:rsid w:val="00AC6F7F"/>
    <w:rsid w:val="00AD5BEA"/>
    <w:rsid w:val="00B00F77"/>
    <w:rsid w:val="00B529C2"/>
    <w:rsid w:val="00BA33AC"/>
    <w:rsid w:val="00BF3150"/>
    <w:rsid w:val="00BF6B6D"/>
    <w:rsid w:val="00C33443"/>
    <w:rsid w:val="00C3428C"/>
    <w:rsid w:val="00DB6182"/>
    <w:rsid w:val="00E17513"/>
    <w:rsid w:val="00E57B3B"/>
    <w:rsid w:val="00F50FB2"/>
    <w:rsid w:val="00FE5420"/>
    <w:rsid w:val="00FE5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08BE7"/>
  <w15:chartTrackingRefBased/>
  <w15:docId w15:val="{993422A3-21BD-4CFD-9326-FFD90FB3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D05"/>
    <w:rPr>
      <w:rFonts w:eastAsiaTheme="majorEastAsia" w:cstheme="majorBidi"/>
      <w:color w:val="272727" w:themeColor="text1" w:themeTint="D8"/>
    </w:rPr>
  </w:style>
  <w:style w:type="paragraph" w:styleId="Title">
    <w:name w:val="Title"/>
    <w:basedOn w:val="Normal"/>
    <w:next w:val="Normal"/>
    <w:link w:val="TitleChar"/>
    <w:uiPriority w:val="10"/>
    <w:qFormat/>
    <w:rsid w:val="005F7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D05"/>
    <w:pPr>
      <w:spacing w:before="160"/>
      <w:jc w:val="center"/>
    </w:pPr>
    <w:rPr>
      <w:i/>
      <w:iCs/>
      <w:color w:val="404040" w:themeColor="text1" w:themeTint="BF"/>
    </w:rPr>
  </w:style>
  <w:style w:type="character" w:customStyle="1" w:styleId="QuoteChar">
    <w:name w:val="Quote Char"/>
    <w:basedOn w:val="DefaultParagraphFont"/>
    <w:link w:val="Quote"/>
    <w:uiPriority w:val="29"/>
    <w:rsid w:val="005F7D05"/>
    <w:rPr>
      <w:i/>
      <w:iCs/>
      <w:color w:val="404040" w:themeColor="text1" w:themeTint="BF"/>
    </w:rPr>
  </w:style>
  <w:style w:type="paragraph" w:styleId="ListParagraph">
    <w:name w:val="List Paragraph"/>
    <w:basedOn w:val="Normal"/>
    <w:uiPriority w:val="34"/>
    <w:qFormat/>
    <w:rsid w:val="005F7D05"/>
    <w:pPr>
      <w:ind w:left="720"/>
      <w:contextualSpacing/>
    </w:pPr>
  </w:style>
  <w:style w:type="character" w:styleId="IntenseEmphasis">
    <w:name w:val="Intense Emphasis"/>
    <w:basedOn w:val="DefaultParagraphFont"/>
    <w:uiPriority w:val="21"/>
    <w:qFormat/>
    <w:rsid w:val="005F7D05"/>
    <w:rPr>
      <w:i/>
      <w:iCs/>
      <w:color w:val="0F4761" w:themeColor="accent1" w:themeShade="BF"/>
    </w:rPr>
  </w:style>
  <w:style w:type="paragraph" w:styleId="IntenseQuote">
    <w:name w:val="Intense Quote"/>
    <w:basedOn w:val="Normal"/>
    <w:next w:val="Normal"/>
    <w:link w:val="IntenseQuoteChar"/>
    <w:uiPriority w:val="30"/>
    <w:qFormat/>
    <w:rsid w:val="005F7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D05"/>
    <w:rPr>
      <w:i/>
      <w:iCs/>
      <w:color w:val="0F4761" w:themeColor="accent1" w:themeShade="BF"/>
    </w:rPr>
  </w:style>
  <w:style w:type="character" w:styleId="IntenseReference">
    <w:name w:val="Intense Reference"/>
    <w:basedOn w:val="DefaultParagraphFont"/>
    <w:uiPriority w:val="32"/>
    <w:qFormat/>
    <w:rsid w:val="005F7D05"/>
    <w:rPr>
      <w:b/>
      <w:bCs/>
      <w:smallCaps/>
      <w:color w:val="0F4761" w:themeColor="accent1" w:themeShade="BF"/>
      <w:spacing w:val="5"/>
    </w:rPr>
  </w:style>
  <w:style w:type="character" w:styleId="Hyperlink">
    <w:name w:val="Hyperlink"/>
    <w:basedOn w:val="DefaultParagraphFont"/>
    <w:uiPriority w:val="99"/>
    <w:unhideWhenUsed/>
    <w:rsid w:val="005F7D05"/>
    <w:rPr>
      <w:color w:val="467886" w:themeColor="hyperlink"/>
      <w:u w:val="single"/>
    </w:rPr>
  </w:style>
  <w:style w:type="character" w:styleId="UnresolvedMention">
    <w:name w:val="Unresolved Mention"/>
    <w:basedOn w:val="DefaultParagraphFont"/>
    <w:uiPriority w:val="99"/>
    <w:semiHidden/>
    <w:unhideWhenUsed/>
    <w:rsid w:val="005F7D05"/>
    <w:rPr>
      <w:color w:val="605E5C"/>
      <w:shd w:val="clear" w:color="auto" w:fill="E1DFDD"/>
    </w:rPr>
  </w:style>
  <w:style w:type="table" w:styleId="TableGrid">
    <w:name w:val="Table Grid"/>
    <w:basedOn w:val="TableNormal"/>
    <w:uiPriority w:val="39"/>
    <w:rsid w:val="00E17513"/>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7513"/>
    <w:pPr>
      <w:autoSpaceDE w:val="0"/>
      <w:autoSpaceDN w:val="0"/>
      <w:adjustRightInd w:val="0"/>
      <w:spacing w:after="0" w:line="240" w:lineRule="auto"/>
    </w:pPr>
    <w:rPr>
      <w:rFonts w:ascii="Calibri" w:eastAsia="MS Mincho"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645">
      <w:bodyDiv w:val="1"/>
      <w:marLeft w:val="0"/>
      <w:marRight w:val="0"/>
      <w:marTop w:val="0"/>
      <w:marBottom w:val="0"/>
      <w:divBdr>
        <w:top w:val="none" w:sz="0" w:space="0" w:color="auto"/>
        <w:left w:val="none" w:sz="0" w:space="0" w:color="auto"/>
        <w:bottom w:val="none" w:sz="0" w:space="0" w:color="auto"/>
        <w:right w:val="none" w:sz="0" w:space="0" w:color="auto"/>
      </w:divBdr>
    </w:div>
    <w:div w:id="31466520">
      <w:bodyDiv w:val="1"/>
      <w:marLeft w:val="0"/>
      <w:marRight w:val="0"/>
      <w:marTop w:val="0"/>
      <w:marBottom w:val="0"/>
      <w:divBdr>
        <w:top w:val="none" w:sz="0" w:space="0" w:color="auto"/>
        <w:left w:val="none" w:sz="0" w:space="0" w:color="auto"/>
        <w:bottom w:val="none" w:sz="0" w:space="0" w:color="auto"/>
        <w:right w:val="none" w:sz="0" w:space="0" w:color="auto"/>
      </w:divBdr>
    </w:div>
    <w:div w:id="864635012">
      <w:bodyDiv w:val="1"/>
      <w:marLeft w:val="0"/>
      <w:marRight w:val="0"/>
      <w:marTop w:val="0"/>
      <w:marBottom w:val="0"/>
      <w:divBdr>
        <w:top w:val="none" w:sz="0" w:space="0" w:color="auto"/>
        <w:left w:val="none" w:sz="0" w:space="0" w:color="auto"/>
        <w:bottom w:val="none" w:sz="0" w:space="0" w:color="auto"/>
        <w:right w:val="none" w:sz="0" w:space="0" w:color="auto"/>
      </w:divBdr>
    </w:div>
    <w:div w:id="868373127">
      <w:bodyDiv w:val="1"/>
      <w:marLeft w:val="0"/>
      <w:marRight w:val="0"/>
      <w:marTop w:val="0"/>
      <w:marBottom w:val="0"/>
      <w:divBdr>
        <w:top w:val="none" w:sz="0" w:space="0" w:color="auto"/>
        <w:left w:val="none" w:sz="0" w:space="0" w:color="auto"/>
        <w:bottom w:val="none" w:sz="0" w:space="0" w:color="auto"/>
        <w:right w:val="none" w:sz="0" w:space="0" w:color="auto"/>
      </w:divBdr>
      <w:divsChild>
        <w:div w:id="1725787315">
          <w:marLeft w:val="0"/>
          <w:marRight w:val="0"/>
          <w:marTop w:val="0"/>
          <w:marBottom w:val="0"/>
          <w:divBdr>
            <w:top w:val="none" w:sz="0" w:space="0" w:color="auto"/>
            <w:left w:val="none" w:sz="0" w:space="0" w:color="auto"/>
            <w:bottom w:val="none" w:sz="0" w:space="0" w:color="auto"/>
            <w:right w:val="none" w:sz="0" w:space="0" w:color="auto"/>
          </w:divBdr>
          <w:divsChild>
            <w:div w:id="2140565101">
              <w:marLeft w:val="0"/>
              <w:marRight w:val="0"/>
              <w:marTop w:val="0"/>
              <w:marBottom w:val="0"/>
              <w:divBdr>
                <w:top w:val="none" w:sz="0" w:space="0" w:color="auto"/>
                <w:left w:val="none" w:sz="0" w:space="0" w:color="auto"/>
                <w:bottom w:val="none" w:sz="0" w:space="0" w:color="auto"/>
                <w:right w:val="none" w:sz="0" w:space="0" w:color="auto"/>
              </w:divBdr>
              <w:divsChild>
                <w:div w:id="1779449483">
                  <w:marLeft w:val="0"/>
                  <w:marRight w:val="0"/>
                  <w:marTop w:val="0"/>
                  <w:marBottom w:val="0"/>
                  <w:divBdr>
                    <w:top w:val="none" w:sz="0" w:space="0" w:color="auto"/>
                    <w:left w:val="none" w:sz="0" w:space="0" w:color="auto"/>
                    <w:bottom w:val="none" w:sz="0" w:space="0" w:color="auto"/>
                    <w:right w:val="none" w:sz="0" w:space="0" w:color="auto"/>
                  </w:divBdr>
                  <w:divsChild>
                    <w:div w:id="221914741">
                      <w:marLeft w:val="0"/>
                      <w:marRight w:val="0"/>
                      <w:marTop w:val="100"/>
                      <w:marBottom w:val="100"/>
                      <w:divBdr>
                        <w:top w:val="none" w:sz="0" w:space="0" w:color="auto"/>
                        <w:left w:val="none" w:sz="0" w:space="0" w:color="auto"/>
                        <w:bottom w:val="none" w:sz="0" w:space="0" w:color="auto"/>
                        <w:right w:val="none" w:sz="0" w:space="0" w:color="auto"/>
                      </w:divBdr>
                      <w:divsChild>
                        <w:div w:id="1148085322">
                          <w:marLeft w:val="0"/>
                          <w:marRight w:val="450"/>
                          <w:marTop w:val="0"/>
                          <w:marBottom w:val="0"/>
                          <w:divBdr>
                            <w:top w:val="none" w:sz="0" w:space="0" w:color="auto"/>
                            <w:left w:val="none" w:sz="0" w:space="0" w:color="auto"/>
                            <w:bottom w:val="none" w:sz="0" w:space="0" w:color="auto"/>
                            <w:right w:val="none" w:sz="0" w:space="0" w:color="auto"/>
                          </w:divBdr>
                          <w:divsChild>
                            <w:div w:id="1731615078">
                              <w:marLeft w:val="0"/>
                              <w:marRight w:val="0"/>
                              <w:marTop w:val="0"/>
                              <w:marBottom w:val="0"/>
                              <w:divBdr>
                                <w:top w:val="none" w:sz="0" w:space="0" w:color="auto"/>
                                <w:left w:val="none" w:sz="0" w:space="0" w:color="auto"/>
                                <w:bottom w:val="none" w:sz="0" w:space="0" w:color="auto"/>
                                <w:right w:val="none" w:sz="0" w:space="0" w:color="auto"/>
                              </w:divBdr>
                              <w:divsChild>
                                <w:div w:id="2834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576699">
      <w:bodyDiv w:val="1"/>
      <w:marLeft w:val="0"/>
      <w:marRight w:val="0"/>
      <w:marTop w:val="0"/>
      <w:marBottom w:val="0"/>
      <w:divBdr>
        <w:top w:val="none" w:sz="0" w:space="0" w:color="auto"/>
        <w:left w:val="none" w:sz="0" w:space="0" w:color="auto"/>
        <w:bottom w:val="none" w:sz="0" w:space="0" w:color="auto"/>
        <w:right w:val="none" w:sz="0" w:space="0" w:color="auto"/>
      </w:divBdr>
      <w:divsChild>
        <w:div w:id="184173200">
          <w:marLeft w:val="0"/>
          <w:marRight w:val="0"/>
          <w:marTop w:val="0"/>
          <w:marBottom w:val="0"/>
          <w:divBdr>
            <w:top w:val="none" w:sz="0" w:space="0" w:color="auto"/>
            <w:left w:val="none" w:sz="0" w:space="0" w:color="auto"/>
            <w:bottom w:val="none" w:sz="0" w:space="0" w:color="auto"/>
            <w:right w:val="none" w:sz="0" w:space="0" w:color="auto"/>
          </w:divBdr>
          <w:divsChild>
            <w:div w:id="234436632">
              <w:marLeft w:val="0"/>
              <w:marRight w:val="0"/>
              <w:marTop w:val="0"/>
              <w:marBottom w:val="0"/>
              <w:divBdr>
                <w:top w:val="none" w:sz="0" w:space="0" w:color="auto"/>
                <w:left w:val="none" w:sz="0" w:space="0" w:color="auto"/>
                <w:bottom w:val="none" w:sz="0" w:space="0" w:color="auto"/>
                <w:right w:val="none" w:sz="0" w:space="0" w:color="auto"/>
              </w:divBdr>
              <w:divsChild>
                <w:div w:id="2024629989">
                  <w:marLeft w:val="0"/>
                  <w:marRight w:val="0"/>
                  <w:marTop w:val="0"/>
                  <w:marBottom w:val="0"/>
                  <w:divBdr>
                    <w:top w:val="none" w:sz="0" w:space="0" w:color="auto"/>
                    <w:left w:val="none" w:sz="0" w:space="0" w:color="auto"/>
                    <w:bottom w:val="none" w:sz="0" w:space="0" w:color="auto"/>
                    <w:right w:val="none" w:sz="0" w:space="0" w:color="auto"/>
                  </w:divBdr>
                  <w:divsChild>
                    <w:div w:id="436755545">
                      <w:marLeft w:val="0"/>
                      <w:marRight w:val="0"/>
                      <w:marTop w:val="100"/>
                      <w:marBottom w:val="100"/>
                      <w:divBdr>
                        <w:top w:val="none" w:sz="0" w:space="0" w:color="auto"/>
                        <w:left w:val="none" w:sz="0" w:space="0" w:color="auto"/>
                        <w:bottom w:val="none" w:sz="0" w:space="0" w:color="auto"/>
                        <w:right w:val="none" w:sz="0" w:space="0" w:color="auto"/>
                      </w:divBdr>
                      <w:divsChild>
                        <w:div w:id="377514195">
                          <w:marLeft w:val="0"/>
                          <w:marRight w:val="450"/>
                          <w:marTop w:val="0"/>
                          <w:marBottom w:val="0"/>
                          <w:divBdr>
                            <w:top w:val="none" w:sz="0" w:space="0" w:color="auto"/>
                            <w:left w:val="none" w:sz="0" w:space="0" w:color="auto"/>
                            <w:bottom w:val="none" w:sz="0" w:space="0" w:color="auto"/>
                            <w:right w:val="none" w:sz="0" w:space="0" w:color="auto"/>
                          </w:divBdr>
                          <w:divsChild>
                            <w:div w:id="842669699">
                              <w:marLeft w:val="0"/>
                              <w:marRight w:val="0"/>
                              <w:marTop w:val="0"/>
                              <w:marBottom w:val="0"/>
                              <w:divBdr>
                                <w:top w:val="none" w:sz="0" w:space="0" w:color="auto"/>
                                <w:left w:val="none" w:sz="0" w:space="0" w:color="auto"/>
                                <w:bottom w:val="none" w:sz="0" w:space="0" w:color="auto"/>
                                <w:right w:val="none" w:sz="0" w:space="0" w:color="auto"/>
                              </w:divBdr>
                              <w:divsChild>
                                <w:div w:id="2863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694718">
      <w:bodyDiv w:val="1"/>
      <w:marLeft w:val="0"/>
      <w:marRight w:val="0"/>
      <w:marTop w:val="0"/>
      <w:marBottom w:val="0"/>
      <w:divBdr>
        <w:top w:val="none" w:sz="0" w:space="0" w:color="auto"/>
        <w:left w:val="none" w:sz="0" w:space="0" w:color="auto"/>
        <w:bottom w:val="none" w:sz="0" w:space="0" w:color="auto"/>
        <w:right w:val="none" w:sz="0" w:space="0" w:color="auto"/>
      </w:divBdr>
    </w:div>
    <w:div w:id="1046489976">
      <w:bodyDiv w:val="1"/>
      <w:marLeft w:val="0"/>
      <w:marRight w:val="0"/>
      <w:marTop w:val="0"/>
      <w:marBottom w:val="0"/>
      <w:divBdr>
        <w:top w:val="none" w:sz="0" w:space="0" w:color="auto"/>
        <w:left w:val="none" w:sz="0" w:space="0" w:color="auto"/>
        <w:bottom w:val="none" w:sz="0" w:space="0" w:color="auto"/>
        <w:right w:val="none" w:sz="0" w:space="0" w:color="auto"/>
      </w:divBdr>
    </w:div>
    <w:div w:id="1416780965">
      <w:bodyDiv w:val="1"/>
      <w:marLeft w:val="0"/>
      <w:marRight w:val="0"/>
      <w:marTop w:val="0"/>
      <w:marBottom w:val="0"/>
      <w:divBdr>
        <w:top w:val="none" w:sz="0" w:space="0" w:color="auto"/>
        <w:left w:val="none" w:sz="0" w:space="0" w:color="auto"/>
        <w:bottom w:val="none" w:sz="0" w:space="0" w:color="auto"/>
        <w:right w:val="none" w:sz="0" w:space="0" w:color="auto"/>
      </w:divBdr>
    </w:div>
    <w:div w:id="1492213542">
      <w:bodyDiv w:val="1"/>
      <w:marLeft w:val="0"/>
      <w:marRight w:val="0"/>
      <w:marTop w:val="0"/>
      <w:marBottom w:val="0"/>
      <w:divBdr>
        <w:top w:val="none" w:sz="0" w:space="0" w:color="auto"/>
        <w:left w:val="none" w:sz="0" w:space="0" w:color="auto"/>
        <w:bottom w:val="none" w:sz="0" w:space="0" w:color="auto"/>
        <w:right w:val="none" w:sz="0" w:space="0" w:color="auto"/>
      </w:divBdr>
    </w:div>
    <w:div w:id="183372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941</Words>
  <Characters>5068</Characters>
  <Application>Microsoft Office Word</Application>
  <DocSecurity>0</DocSecurity>
  <Lines>107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Kassem Hamze</dc:creator>
  <cp:keywords/>
  <dc:description/>
  <cp:lastModifiedBy>Zeinab Ibrahim</cp:lastModifiedBy>
  <cp:revision>20</cp:revision>
  <cp:lastPrinted>2025-09-10T08:10:00Z</cp:lastPrinted>
  <dcterms:created xsi:type="dcterms:W3CDTF">2025-02-17T10:34:00Z</dcterms:created>
  <dcterms:modified xsi:type="dcterms:W3CDTF">2025-09-10T08:11:00Z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913a8123-a84c-40ac-ac21-7633ca671bc8</vt:lpwstr>
  </property>
</Properties>
</file>